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F" w:rsidRDefault="00B015BF" w:rsidP="00B015BF">
      <w:pPr>
        <w:pStyle w:val="s1"/>
        <w:shd w:val="clear" w:color="auto" w:fill="FFFFFF"/>
        <w:ind w:firstLine="708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Что можно построить на приусадебном земельном участке</w:t>
      </w:r>
    </w:p>
    <w:p w:rsidR="00B015BF" w:rsidRDefault="00B015BF" w:rsidP="00B015BF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5"/>
          <w:szCs w:val="25"/>
        </w:rPr>
      </w:pPr>
      <w:r w:rsidRPr="003772AD">
        <w:rPr>
          <w:color w:val="191919"/>
          <w:sz w:val="28"/>
          <w:szCs w:val="28"/>
          <w:shd w:val="clear" w:color="auto" w:fill="FFFFFF"/>
        </w:rPr>
        <w:t>Согласно статье 4 Федерального закона «О личном подсобном хозяйстве»</w:t>
      </w:r>
      <w:r>
        <w:rPr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25"/>
          <w:szCs w:val="25"/>
        </w:rPr>
        <w:t>на приусадебном земельном участке допускается возведение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015BF" w:rsidRDefault="00B015BF" w:rsidP="00B015BF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5"/>
          <w:szCs w:val="25"/>
        </w:rPr>
      </w:pPr>
      <w:r>
        <w:rPr>
          <w:rFonts w:ascii="PT Serif" w:hAnsi="PT Serif"/>
          <w:color w:val="22272F"/>
          <w:sz w:val="25"/>
          <w:szCs w:val="25"/>
        </w:rPr>
        <w:t>Возведение жилого дома,</w:t>
      </w:r>
      <w:r w:rsidRPr="00015A9F">
        <w:rPr>
          <w:rFonts w:ascii="PT Serif" w:hAnsi="PT Serif"/>
          <w:color w:val="22272F"/>
          <w:sz w:val="25"/>
          <w:szCs w:val="25"/>
        </w:rPr>
        <w:t xml:space="preserve"> </w:t>
      </w:r>
      <w:r>
        <w:rPr>
          <w:rFonts w:ascii="PT Serif" w:hAnsi="PT Serif"/>
          <w:color w:val="22272F"/>
          <w:sz w:val="25"/>
          <w:szCs w:val="25"/>
        </w:rPr>
        <w:t xml:space="preserve">гаража, подсобного сооружения, хозяйственной постройки, производственных, бытовых и иных зданий, расположенных на приусадебном земельном участке, на садовых (дачных) земельных участках, или на </w:t>
      </w:r>
      <w:proofErr w:type="gramStart"/>
      <w:r>
        <w:rPr>
          <w:rFonts w:ascii="PT Serif" w:hAnsi="PT Serif"/>
          <w:color w:val="22272F"/>
          <w:sz w:val="25"/>
          <w:szCs w:val="25"/>
        </w:rPr>
        <w:t>земельных участках, предназначенных для индивидуального жилищного строительства осуществляется</w:t>
      </w:r>
      <w:proofErr w:type="gramEnd"/>
      <w:r>
        <w:rPr>
          <w:rFonts w:ascii="PT Serif" w:hAnsi="PT Serif"/>
          <w:color w:val="22272F"/>
          <w:sz w:val="25"/>
          <w:szCs w:val="25"/>
        </w:rPr>
        <w:t xml:space="preserve"> без получения разрешения на строительство и направления каких-либо уведомлений.</w:t>
      </w:r>
    </w:p>
    <w:p w:rsidR="00B015BF" w:rsidRDefault="00B015BF" w:rsidP="00B015BF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5"/>
          <w:szCs w:val="25"/>
        </w:rPr>
      </w:pPr>
      <w:r>
        <w:rPr>
          <w:rFonts w:ascii="PT Serif" w:hAnsi="PT Serif"/>
          <w:color w:val="22272F"/>
          <w:sz w:val="25"/>
          <w:szCs w:val="25"/>
        </w:rPr>
        <w:t>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участок, на котором расположены такие объекты недвижимости.</w:t>
      </w:r>
    </w:p>
    <w:p w:rsidR="00B015BF" w:rsidRDefault="00B015BF" w:rsidP="00B015BF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5"/>
          <w:szCs w:val="25"/>
        </w:rPr>
      </w:pPr>
      <w:r>
        <w:rPr>
          <w:rFonts w:ascii="PT Serif" w:hAnsi="PT Serif"/>
          <w:color w:val="22272F"/>
          <w:sz w:val="25"/>
          <w:szCs w:val="25"/>
        </w:rPr>
        <w:t xml:space="preserve">Представление правоустанавливающего документа на земельный участок не требуется, если право на такой земельный участок ранее зарегистрировано. </w:t>
      </w:r>
    </w:p>
    <w:p w:rsidR="00694B1A" w:rsidRDefault="00694B1A"/>
    <w:sectPr w:rsidR="00694B1A" w:rsidSect="0069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BF"/>
    <w:rsid w:val="00694B1A"/>
    <w:rsid w:val="00B0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015BF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pomeshchikova</dc:creator>
  <cp:lastModifiedBy>pomeshchikova</cp:lastModifiedBy>
  <cp:revision>1</cp:revision>
  <dcterms:created xsi:type="dcterms:W3CDTF">2018-12-18T10:21:00Z</dcterms:created>
  <dcterms:modified xsi:type="dcterms:W3CDTF">2018-12-18T10:21:00Z</dcterms:modified>
</cp:coreProperties>
</file>