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76" w:rsidRPr="00EC2D76" w:rsidRDefault="00EC2D76" w:rsidP="00EC2D76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EC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ФНС разъяснила некоторые вопросы, касающиеся уплаты в 1 квартале 2021 ежемесячных авансовых платежей по налогу на прибыль</w:t>
      </w:r>
    </w:p>
    <w:bookmarkEnd w:id="0"/>
    <w:p w:rsidR="000C36C6" w:rsidRDefault="000C36C6" w:rsidP="001B5F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2"/>
        </w:rPr>
      </w:pPr>
    </w:p>
    <w:p w:rsidR="00EC2D76" w:rsidRPr="00EC2D76" w:rsidRDefault="00EC2D76" w:rsidP="00EC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ежемесячные авансовые платежи на 4 квартал 2020 года у налогоплательщика были равны нулю, то в силу пункта 2 статьи 286 НК РФ ежемесячные авансовые платежи, подлежащие уплате в первом квартале 2021 года, также равны нулю, в том числе в случаях, когда по итогам 2020 года доходы от реализации за предыдущие четыре квартала превысили пороговое значение, установленное пунктом 3 статьи 286 НК РФ.</w:t>
      </w:r>
    </w:p>
    <w:p w:rsidR="00EC2D76" w:rsidRPr="00EC2D76" w:rsidRDefault="00EC2D76" w:rsidP="00EC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оснований для представления такими налогоплательщиками уточненных налоговых декларации по налогу на прибыль организаций за 9 месяцев 2020 года не усматривается.</w:t>
      </w:r>
    </w:p>
    <w:p w:rsidR="00EC2D76" w:rsidRPr="00EC2D76" w:rsidRDefault="00EC2D76" w:rsidP="00EC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76">
        <w:rPr>
          <w:rFonts w:ascii="Times New Roman" w:hAnsi="Times New Roman" w:cs="Times New Roman"/>
          <w:color w:val="820082"/>
          <w:sz w:val="28"/>
          <w:szCs w:val="28"/>
          <w:u w:val="single"/>
        </w:rPr>
        <w:br/>
      </w:r>
      <w:r w:rsidRPr="00EC2D76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Источник: Письмо</w:t>
      </w:r>
      <w:r w:rsidRPr="00EC2D76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ФНС России от 27.01.2021 N СД-4-3/868@</w:t>
      </w:r>
      <w:r w:rsidRPr="00EC2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D76">
        <w:rPr>
          <w:rStyle w:val="blk"/>
          <w:rFonts w:ascii="Times New Roman" w:hAnsi="Times New Roman" w:cs="Times New Roman"/>
          <w:color w:val="000000"/>
          <w:sz w:val="28"/>
          <w:szCs w:val="28"/>
        </w:rPr>
        <w:t>"Об уплате ежемесячных авансовых платежей налога на прибыль организаций в 1 квартале 2021 года"</w:t>
      </w: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A75E9"/>
    <w:rsid w:val="00BF10CC"/>
    <w:rsid w:val="00BF6E1D"/>
    <w:rsid w:val="00C009A8"/>
    <w:rsid w:val="00C35A0C"/>
    <w:rsid w:val="00C843E0"/>
    <w:rsid w:val="00CD5758"/>
    <w:rsid w:val="00D612C8"/>
    <w:rsid w:val="00D63DED"/>
    <w:rsid w:val="00DA219D"/>
    <w:rsid w:val="00E1037E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406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2021-02-01T07:07:00Z</dcterms:created>
  <dcterms:modified xsi:type="dcterms:W3CDTF">2021-02-01T07:07:00Z</dcterms:modified>
</cp:coreProperties>
</file>